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379E" w:rsidRDefault="0095379E" w:rsidP="0095379E">
      <w:pPr>
        <w:shd w:val="clear" w:color="auto" w:fill="FFFFFF"/>
        <w:spacing w:before="100" w:beforeAutospacing="1" w:after="100" w:afterAutospacing="1"/>
        <w:jc w:val="center"/>
        <w:rPr>
          <w:rFonts w:ascii="Calibri" w:eastAsia="Times New Roman" w:hAnsi="Calibri" w:cs="Calibri"/>
          <w:kern w:val="0"/>
          <w:sz w:val="22"/>
          <w:szCs w:val="22"/>
          <w14:ligatures w14:val="none"/>
        </w:rPr>
      </w:pPr>
      <w:r>
        <w:rPr>
          <w:rFonts w:ascii="Arial" w:hAnsi="Arial" w:cs="Arial"/>
          <w:color w:val="000000"/>
          <w:sz w:val="22"/>
          <w:szCs w:val="22"/>
          <w:bdr w:val="none" w:sz="0" w:space="0" w:color="auto" w:frame="1"/>
        </w:rPr>
        <w:fldChar w:fldCharType="begin"/>
      </w:r>
      <w:r>
        <w:rPr>
          <w:rFonts w:ascii="Arial" w:hAnsi="Arial" w:cs="Arial"/>
          <w:color w:val="000000"/>
          <w:sz w:val="22"/>
          <w:szCs w:val="22"/>
          <w:bdr w:val="none" w:sz="0" w:space="0" w:color="auto" w:frame="1"/>
        </w:rPr>
        <w:instrText xml:space="preserve"> INCLUDEPICTURE "https://lh7-rt.googleusercontent.com/docsz/AD_4nXeO8PGCffmDiphHC_hlj9uJjXn-1jUfqdBho_XuPCxpwuimyZjPDomwBWTzZQVSi1dz3KLA8xVNHIYuUP2A86YX2CvNCd0IpphEyWK0Ks3A5gP9WhYKWUZCAwYhljcGhf17dK13o3ZmKge4TAlCJx2ihUz8?key=Gj4wfKBFQmsukt4AJ81DVw" \* MERGEFORMATINET </w:instrText>
      </w:r>
      <w:r>
        <w:rPr>
          <w:rFonts w:ascii="Arial" w:hAnsi="Arial" w:cs="Arial"/>
          <w:color w:val="000000"/>
          <w:sz w:val="22"/>
          <w:szCs w:val="22"/>
          <w:bdr w:val="none" w:sz="0" w:space="0" w:color="auto" w:frame="1"/>
        </w:rPr>
        <w:fldChar w:fldCharType="separate"/>
      </w:r>
      <w:r>
        <w:rPr>
          <w:rFonts w:ascii="Arial" w:hAnsi="Arial" w:cs="Arial"/>
          <w:noProof/>
          <w:color w:val="000000"/>
          <w:sz w:val="22"/>
          <w:szCs w:val="22"/>
          <w:bdr w:val="none" w:sz="0" w:space="0" w:color="auto" w:frame="1"/>
        </w:rPr>
        <w:drawing>
          <wp:inline distT="0" distB="0" distL="0" distR="0">
            <wp:extent cx="2057400" cy="2057400"/>
            <wp:effectExtent l="0" t="0" r="0" b="0"/>
            <wp:docPr id="1670466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r>
        <w:rPr>
          <w:rFonts w:ascii="Arial" w:hAnsi="Arial" w:cs="Arial"/>
          <w:color w:val="000000"/>
          <w:sz w:val="22"/>
          <w:szCs w:val="22"/>
          <w:bdr w:val="none" w:sz="0" w:space="0" w:color="auto" w:frame="1"/>
        </w:rPr>
        <w:fldChar w:fldCharType="end"/>
      </w:r>
    </w:p>
    <w:p w:rsidR="0095379E" w:rsidRDefault="0095379E" w:rsidP="009865B6">
      <w:pPr>
        <w:shd w:val="clear" w:color="auto" w:fill="FFFFFF"/>
        <w:spacing w:before="100" w:beforeAutospacing="1" w:after="100" w:afterAutospacing="1"/>
        <w:rPr>
          <w:rFonts w:ascii="Calibri" w:eastAsia="Times New Roman" w:hAnsi="Calibri" w:cs="Calibri"/>
          <w:kern w:val="0"/>
          <w:sz w:val="22"/>
          <w:szCs w:val="22"/>
          <w14:ligatures w14:val="none"/>
        </w:rPr>
      </w:pPr>
    </w:p>
    <w:p w:rsidR="009865B6" w:rsidRDefault="009865B6" w:rsidP="009865B6">
      <w:pPr>
        <w:shd w:val="clear" w:color="auto" w:fill="FFFFFF"/>
        <w:spacing w:before="100" w:beforeAutospacing="1" w:after="100" w:afterAutospacing="1"/>
        <w:rPr>
          <w:rFonts w:ascii="Calibri" w:eastAsia="Times New Roman" w:hAnsi="Calibri" w:cs="Calibri"/>
          <w:kern w:val="0"/>
          <w:sz w:val="22"/>
          <w:szCs w:val="22"/>
          <w14:ligatures w14:val="none"/>
        </w:rPr>
      </w:pPr>
      <w:r w:rsidRPr="009865B6">
        <w:rPr>
          <w:rFonts w:ascii="Calibri" w:eastAsia="Times New Roman" w:hAnsi="Calibri" w:cs="Calibri"/>
          <w:kern w:val="0"/>
          <w:sz w:val="22"/>
          <w:szCs w:val="22"/>
          <w14:ligatures w14:val="none"/>
        </w:rPr>
        <w:t xml:space="preserve">January </w:t>
      </w:r>
      <w:r w:rsidR="00592F56">
        <w:rPr>
          <w:rFonts w:ascii="Calibri" w:eastAsia="Times New Roman" w:hAnsi="Calibri" w:cs="Calibri"/>
          <w:kern w:val="0"/>
          <w:sz w:val="22"/>
          <w:szCs w:val="22"/>
          <w14:ligatures w14:val="none"/>
        </w:rPr>
        <w:t>29</w:t>
      </w:r>
      <w:r w:rsidRPr="009865B6">
        <w:rPr>
          <w:rFonts w:ascii="Calibri" w:eastAsia="Times New Roman" w:hAnsi="Calibri" w:cs="Calibri"/>
          <w:kern w:val="0"/>
          <w:sz w:val="22"/>
          <w:szCs w:val="22"/>
          <w14:ligatures w14:val="none"/>
        </w:rPr>
        <w:t>, 202</w:t>
      </w:r>
      <w:r w:rsidR="00592F56">
        <w:rPr>
          <w:rFonts w:ascii="Calibri" w:eastAsia="Times New Roman" w:hAnsi="Calibri" w:cs="Calibri"/>
          <w:kern w:val="0"/>
          <w:sz w:val="22"/>
          <w:szCs w:val="22"/>
          <w14:ligatures w14:val="none"/>
        </w:rPr>
        <w:t>5</w:t>
      </w:r>
      <w:r w:rsidRPr="009865B6">
        <w:rPr>
          <w:rFonts w:ascii="Calibri" w:eastAsia="Times New Roman" w:hAnsi="Calibri" w:cs="Calibri"/>
          <w:kern w:val="0"/>
          <w:sz w:val="22"/>
          <w:szCs w:val="22"/>
          <w14:ligatures w14:val="none"/>
        </w:rPr>
        <w:t xml:space="preserve">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kern w:val="0"/>
          <w:sz w:val="22"/>
          <w:szCs w:val="22"/>
          <w14:ligatures w14:val="none"/>
        </w:rPr>
        <w:t xml:space="preserve">Estimado Padre: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sz w:val="22"/>
          <w:szCs w:val="22"/>
          <w14:ligatures w14:val="none"/>
        </w:rPr>
        <w:t>Naomi Pasemann</w:t>
      </w:r>
      <w:r w:rsidRPr="009865B6">
        <w:rPr>
          <w:rFonts w:ascii="Calibri" w:eastAsia="Times New Roman" w:hAnsi="Calibri" w:cs="Calibri"/>
          <w:kern w:val="0"/>
          <w:sz w:val="22"/>
          <w:szCs w:val="22"/>
          <w14:ligatures w14:val="none"/>
        </w:rPr>
        <w:t xml:space="preserve"> Elementary School está compartiendo información sobre el distrito y el plantel de su hijo con usted como parte de las obligaciones que tiene bajo la Ley federal Every Student Succeeds Act de 2015 (ESSA, por sus siglas en inglés).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kern w:val="0"/>
          <w:sz w:val="22"/>
          <w:szCs w:val="22"/>
          <w14:ligatures w14:val="none"/>
        </w:rPr>
        <w:t xml:space="preserve">Los Reportes de Informe Federal para el estado, el distrito y cada uno de los planteles del distrito ya están disponibles en el sitio web del distrito: www.taylorisd.org también están disponibles en el sitio web de la Agencia de Educación de Texas en: </w:t>
      </w:r>
      <w:r w:rsidRPr="009865B6">
        <w:rPr>
          <w:rFonts w:ascii="Calibri" w:eastAsia="Times New Roman" w:hAnsi="Calibri" w:cs="Calibri"/>
          <w:color w:val="0260BF"/>
          <w:kern w:val="0"/>
          <w:sz w:val="22"/>
          <w:szCs w:val="22"/>
          <w14:ligatures w14:val="none"/>
        </w:rPr>
        <w:t>https://tea.texas.gov/texas-schools/accountability/academic-accountability/performance-reporting/federal-report-cards</w:t>
      </w:r>
      <w:r w:rsidRPr="009865B6">
        <w:rPr>
          <w:rFonts w:ascii="Calibri" w:eastAsia="Times New Roman" w:hAnsi="Calibri" w:cs="Calibri"/>
          <w:kern w:val="0"/>
          <w:sz w:val="22"/>
          <w:szCs w:val="22"/>
          <w14:ligatures w14:val="none"/>
        </w:rPr>
        <w:t xml:space="preserve">.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kern w:val="0"/>
          <w:sz w:val="22"/>
          <w:szCs w:val="22"/>
          <w14:ligatures w14:val="none"/>
        </w:rPr>
        <w:t xml:space="preserve">Esta es la información incluida en la cartilla de calificaciones: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b/>
          <w:bCs/>
          <w:kern w:val="0"/>
          <w:sz w:val="22"/>
          <w:szCs w:val="22"/>
          <w14:ligatures w14:val="none"/>
        </w:rPr>
        <w:t xml:space="preserve">Parte (i): Descripción general del Sistema de Contabilidad del Estado de Texas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kern w:val="0"/>
          <w:sz w:val="22"/>
          <w:szCs w:val="22"/>
          <w14:ligatures w14:val="none"/>
        </w:rPr>
        <w:t xml:space="preserve">(I) el número mínimo de estudiantes que el Estado determine que son necesarios para ser incluidos en cada uno de los subgrupos de estudiantes para su uso en el sistema de contabilidad;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kern w:val="0"/>
          <w:sz w:val="22"/>
          <w:szCs w:val="22"/>
          <w14:ligatures w14:val="none"/>
        </w:rPr>
        <w:t>(II) las metas y mediciones a largo plazo del progreso interino para todos los estudiantes y para cada uno de los subgrupos de estudiantes;</w:t>
      </w:r>
      <w:r w:rsidRPr="009865B6">
        <w:rPr>
          <w:rFonts w:ascii="Calibri" w:eastAsia="Times New Roman" w:hAnsi="Calibri" w:cs="Calibri"/>
          <w:kern w:val="0"/>
          <w:sz w:val="22"/>
          <w:szCs w:val="22"/>
          <w14:ligatures w14:val="none"/>
        </w:rPr>
        <w:br/>
        <w:t>(III) los indicadores utilizados para diferenciar significativamente todas las escuelas públicas del Estado;</w:t>
      </w:r>
      <w:r w:rsidRPr="009865B6">
        <w:rPr>
          <w:rFonts w:ascii="Calibri" w:eastAsia="Times New Roman" w:hAnsi="Calibri" w:cs="Calibri"/>
          <w:kern w:val="0"/>
          <w:sz w:val="22"/>
          <w:szCs w:val="22"/>
          <w14:ligatures w14:val="none"/>
        </w:rPr>
        <w:br/>
        <w:t xml:space="preserve">(IV) el sistema del Estado para diferenciar significativamente todas las escuelas públicas del Estado, incluyendo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kern w:val="0"/>
          <w:sz w:val="22"/>
          <w:szCs w:val="22"/>
          <w14:ligatures w14:val="none"/>
        </w:rPr>
        <w:t>(aa) el peso específico de los indicadores en dicha diferenciación;</w:t>
      </w:r>
      <w:r w:rsidRPr="009865B6">
        <w:rPr>
          <w:rFonts w:ascii="Calibri" w:eastAsia="Times New Roman" w:hAnsi="Calibri" w:cs="Calibri"/>
          <w:kern w:val="0"/>
          <w:sz w:val="22"/>
          <w:szCs w:val="22"/>
          <w14:ligatures w14:val="none"/>
        </w:rPr>
        <w:br/>
        <w:t>(bb) la metodología por la cual el Estado diferencia a todas esas escuelas;</w:t>
      </w:r>
      <w:r w:rsidRPr="009865B6">
        <w:rPr>
          <w:rFonts w:ascii="Calibri" w:eastAsia="Times New Roman" w:hAnsi="Calibri" w:cs="Calibri"/>
          <w:kern w:val="0"/>
          <w:sz w:val="22"/>
          <w:szCs w:val="22"/>
          <w14:ligatures w14:val="none"/>
        </w:rPr>
        <w:br/>
        <w:t>(cc) la metodología por la cual el Estado diferencia a una escuela como consistentemente de bajo rendimiento para cualquier subgrupo de estudiantes; Y</w:t>
      </w:r>
      <w:r w:rsidRPr="009865B6">
        <w:rPr>
          <w:rFonts w:ascii="Calibri" w:eastAsia="Times New Roman" w:hAnsi="Calibri" w:cs="Calibri"/>
          <w:kern w:val="0"/>
          <w:sz w:val="22"/>
          <w:szCs w:val="22"/>
          <w14:ligatures w14:val="none"/>
        </w:rPr>
        <w:br/>
        <w:t xml:space="preserve">(dd) la metodología por la cual el Estado identifica una escuela para apoyo y mejora integral;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kern w:val="0"/>
          <w:sz w:val="22"/>
          <w:szCs w:val="22"/>
          <w14:ligatures w14:val="none"/>
        </w:rPr>
        <w:lastRenderedPageBreak/>
        <w:t>(V) el número y los nombres de todas las escuelas públicas del Estado identificadas por el Estado para apoyo y mejora integrales o la aplicación de planes específicos para apoyo y mejora;</w:t>
      </w:r>
      <w:r w:rsidRPr="009865B6">
        <w:rPr>
          <w:rFonts w:ascii="Calibri" w:eastAsia="Times New Roman" w:hAnsi="Calibri" w:cs="Calibri"/>
          <w:kern w:val="0"/>
          <w:sz w:val="22"/>
          <w:szCs w:val="22"/>
          <w14:ligatures w14:val="none"/>
        </w:rPr>
        <w:br/>
        <w:t xml:space="preserve">(VI) los criterios de salida establecidos por el Estado, incluida la duración de años establecidos.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b/>
          <w:bCs/>
          <w:kern w:val="0"/>
          <w:sz w:val="22"/>
          <w:szCs w:val="22"/>
          <w14:ligatures w14:val="none"/>
        </w:rPr>
        <w:t xml:space="preserve">Parte (ii): Logro Estudiantil por Nivel de Competencia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kern w:val="0"/>
          <w:sz w:val="22"/>
          <w:szCs w:val="22"/>
          <w14:ligatures w14:val="none"/>
        </w:rPr>
        <w:t xml:space="preserve">Esta sección proporciona información sobre el logro académico de los estudiantes en el examen State of Texas Assessments of Academic Readiness (STAAR, por sus siglas en inglés) para matemáticas, ELA (Artes del lenguaje inglés)/lectura y ciencias por nivel de grado y nivel de competencia para el año escolar 2022–23. Estos resultados incluyen a todos los alumnos evaluados, independientemente de si estaban en el subconjunto de responsabilidades.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b/>
          <w:bCs/>
          <w:kern w:val="0"/>
          <w:sz w:val="22"/>
          <w:szCs w:val="22"/>
          <w14:ligatures w14:val="none"/>
        </w:rPr>
        <w:t xml:space="preserve">Parte (iii) (I): Crecimiento académico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kern w:val="0"/>
          <w:sz w:val="22"/>
          <w:szCs w:val="22"/>
          <w14:ligatures w14:val="none"/>
        </w:rPr>
        <w:t xml:space="preserve">Esta sección proporciona información sobre el crecimiento académico de los estudiantes en las matemáticas y ELA (Artes del lenguaje inglés)/lectura para escuelas primarias públicas y escuelas secundarias que no tienen una tasa de graduación para el año escolar 2022-23. Estos resultados incluyen a todos los alumnos evaluados, independientemente de si estaban en el subconjunto de responsabilidades.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b/>
          <w:bCs/>
          <w:kern w:val="0"/>
          <w:sz w:val="22"/>
          <w:szCs w:val="22"/>
          <w14:ligatures w14:val="none"/>
        </w:rPr>
        <w:t xml:space="preserve">Parte (iii) (II): Tasa de graduación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kern w:val="0"/>
          <w:sz w:val="22"/>
          <w:szCs w:val="22"/>
          <w14:ligatures w14:val="none"/>
        </w:rPr>
        <w:t xml:space="preserve">Esta sección proporciona información sobre las tasas de graduación de la escuela secundaria de la clase de 2022.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b/>
          <w:bCs/>
          <w:kern w:val="0"/>
          <w:sz w:val="22"/>
          <w:szCs w:val="22"/>
          <w14:ligatures w14:val="none"/>
        </w:rPr>
        <w:t xml:space="preserve">Parte (iv): Dominio del idioma inglés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kern w:val="0"/>
          <w:sz w:val="22"/>
          <w:szCs w:val="22"/>
          <w14:ligatures w14:val="none"/>
        </w:rPr>
        <w:t xml:space="preserve">Esta sección proporciona información sobre el número y el porcentaje de estudiantes como aprendices de inglés (EL, por sus siglas en inglés) que logran el dominio del idioma inglés debido a datos del 2023 Texas English Language Proficiency Assessment System (TELPAS, por sus siglas en inglés).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b/>
          <w:bCs/>
          <w:kern w:val="0"/>
          <w:sz w:val="22"/>
          <w:szCs w:val="22"/>
          <w14:ligatures w14:val="none"/>
        </w:rPr>
        <w:t xml:space="preserve">Parte (v): Calidad escolar o éxito estudiantil (SQSS, por sus siglas en inglés)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kern w:val="0"/>
          <w:sz w:val="22"/>
          <w:szCs w:val="22"/>
          <w14:ligatures w14:val="none"/>
        </w:rPr>
        <w:t>Esta sección proporciona información sobre el otro indicador de la calidad de la escuela o el éxito de los estudiantes, que es la preparación para la universidad, profesión y el servicio militar (CCMR, por sus siglas en ing</w:t>
      </w:r>
      <w:r w:rsidRPr="009865B6">
        <w:rPr>
          <w:rFonts w:ascii="Calibri" w:eastAsia="Times New Roman" w:hAnsi="Calibri" w:cs="Calibri"/>
          <w:b/>
          <w:bCs/>
          <w:kern w:val="0"/>
          <w:sz w:val="22"/>
          <w:szCs w:val="22"/>
          <w14:ligatures w14:val="none"/>
        </w:rPr>
        <w:t>l</w:t>
      </w:r>
      <w:r w:rsidRPr="009865B6">
        <w:rPr>
          <w:rFonts w:ascii="Calibri" w:eastAsia="Times New Roman" w:hAnsi="Calibri" w:cs="Calibri"/>
          <w:kern w:val="0"/>
          <w:sz w:val="22"/>
          <w:szCs w:val="22"/>
          <w14:ligatures w14:val="none"/>
        </w:rPr>
        <w:t xml:space="preserve">és) para las escuelas </w:t>
      </w:r>
    </w:p>
    <w:p w:rsidR="009865B6" w:rsidRPr="009865B6" w:rsidRDefault="009865B6" w:rsidP="009865B6">
      <w:pPr>
        <w:shd w:val="clear" w:color="auto" w:fill="FFFFFF"/>
        <w:rPr>
          <w:rFonts w:ascii="Times New Roman" w:eastAsia="Times New Roman" w:hAnsi="Times New Roman" w:cs="Times New Roman"/>
          <w:kern w:val="0"/>
          <w14:ligatures w14:val="none"/>
        </w:rPr>
      </w:pPr>
      <w:r w:rsidRPr="009865B6">
        <w:rPr>
          <w:rFonts w:ascii="Times New Roman" w:eastAsia="Times New Roman" w:hAnsi="Times New Roman" w:cs="Times New Roman"/>
          <w:kern w:val="0"/>
          <w14:ligatures w14:val="none"/>
        </w:rPr>
        <w:fldChar w:fldCharType="begin"/>
      </w:r>
      <w:r w:rsidRPr="009865B6">
        <w:rPr>
          <w:rFonts w:ascii="Times New Roman" w:eastAsia="Times New Roman" w:hAnsi="Times New Roman" w:cs="Times New Roman"/>
          <w:kern w:val="0"/>
          <w14:ligatures w14:val="none"/>
        </w:rPr>
        <w:instrText xml:space="preserve"> INCLUDEPICTURE "/Users/jjahn/Library/Group Containers/UBF8T346G9.ms/WebArchiveCopyPasteTempFiles/com.microsoft.Word/page1image16182912" \* MERGEFORMATINET </w:instrText>
      </w:r>
      <w:r w:rsidRPr="009865B6">
        <w:rPr>
          <w:rFonts w:ascii="Times New Roman" w:eastAsia="Times New Roman" w:hAnsi="Times New Roman" w:cs="Times New Roman"/>
          <w:kern w:val="0"/>
          <w14:ligatures w14:val="none"/>
        </w:rPr>
        <w:fldChar w:fldCharType="separate"/>
      </w:r>
      <w:r w:rsidRPr="009865B6">
        <w:rPr>
          <w:rFonts w:ascii="Times New Roman" w:eastAsia="Times New Roman" w:hAnsi="Times New Roman" w:cs="Times New Roman"/>
          <w:noProof/>
          <w:kern w:val="0"/>
          <w14:ligatures w14:val="none"/>
        </w:rPr>
        <w:drawing>
          <wp:inline distT="0" distB="0" distL="0" distR="0">
            <wp:extent cx="5943600" cy="10795"/>
            <wp:effectExtent l="0" t="0" r="0" b="1905"/>
            <wp:docPr id="465980974" name="Picture 3" descr="page1image16182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61829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0795"/>
                    </a:xfrm>
                    <a:prstGeom prst="rect">
                      <a:avLst/>
                    </a:prstGeom>
                    <a:noFill/>
                    <a:ln>
                      <a:noFill/>
                    </a:ln>
                  </pic:spPr>
                </pic:pic>
              </a:graphicData>
            </a:graphic>
          </wp:inline>
        </w:drawing>
      </w:r>
      <w:r w:rsidRPr="009865B6">
        <w:rPr>
          <w:rFonts w:ascii="Times New Roman" w:eastAsia="Times New Roman" w:hAnsi="Times New Roman" w:cs="Times New Roman"/>
          <w:kern w:val="0"/>
          <w14:ligatures w14:val="none"/>
        </w:rPr>
        <w:fldChar w:fldCharType="end"/>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kern w:val="0"/>
          <w:sz w:val="22"/>
          <w:szCs w:val="22"/>
          <w14:ligatures w14:val="none"/>
        </w:rPr>
        <w:t xml:space="preserve">secundarias y la tasa de rendimiento promedio de los tres niveles de desempeño STAAR de todos los estudiantes, independientemente de si estaban en el subconjunto de rendición de cuentas, para las escuelas primarias y secundarias sin una tasa de graduación.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b/>
          <w:bCs/>
          <w:kern w:val="0"/>
          <w:sz w:val="22"/>
          <w:szCs w:val="22"/>
          <w14:ligatures w14:val="none"/>
        </w:rPr>
        <w:t xml:space="preserve">Parte (vi): Estado de cumplimiento de metas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kern w:val="0"/>
          <w:sz w:val="22"/>
          <w:szCs w:val="22"/>
          <w14:ligatures w14:val="none"/>
        </w:rPr>
        <w:t xml:space="preserve">Esta sección proporciona información sobre el progreso de todos los estudiantes y cada grupo de estudiantes hacia el cumplimiento de las metas a largo plazo u objetivos provisionales sobre el </w:t>
      </w:r>
      <w:r w:rsidRPr="009865B6">
        <w:rPr>
          <w:rFonts w:ascii="Calibri" w:eastAsia="Times New Roman" w:hAnsi="Calibri" w:cs="Calibri"/>
          <w:kern w:val="0"/>
          <w:sz w:val="22"/>
          <w:szCs w:val="22"/>
          <w14:ligatures w14:val="none"/>
        </w:rPr>
        <w:lastRenderedPageBreak/>
        <w:t xml:space="preserve">rendimiento académico de STAAR, la tasa de graduación federal y el dominio del idioma de los estudiantes como aprendices de inglés. (No se aplica a los reportes de distrito o estatal)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b/>
          <w:bCs/>
          <w:kern w:val="0"/>
          <w:sz w:val="22"/>
          <w:szCs w:val="22"/>
          <w14:ligatures w14:val="none"/>
        </w:rPr>
        <w:t xml:space="preserve">Parte (vii): Participación STAAR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kern w:val="0"/>
          <w:sz w:val="22"/>
          <w:szCs w:val="22"/>
          <w14:ligatures w14:val="none"/>
        </w:rPr>
        <w:t xml:space="preserve">Esta sección proporciona el porcentaje de estudiantes evaluados y no evaluados para matemáticas, ELA (Artes del lenguaje inglés)/lectura y ciencias para el año escolar 2022-23.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b/>
          <w:bCs/>
          <w:kern w:val="0"/>
          <w:sz w:val="22"/>
          <w:szCs w:val="22"/>
          <w14:ligatures w14:val="none"/>
        </w:rPr>
        <w:t xml:space="preserve">Parte (viii): Datos de derechos civiles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kern w:val="0"/>
          <w:sz w:val="22"/>
          <w:szCs w:val="22"/>
          <w14:ligatures w14:val="none"/>
        </w:rPr>
        <w:t xml:space="preserve">Parte (viii)(I) La sección proporciona información de las encuestas del Colección de Datos de Derechos Civiles (CRDC, por sus siglas en inglés) 2020-21, presentadas por los distritos escolares a la Oficina de Derechos Civiles, sobre medidas de calidad escolar, clima y seguridad, incluidos los recuentos de suspensiones escolares, expulsiones, detenciones relacionadas con la escuela, denuncias a las autoridades, ausentismo crónico (incluyendo ausencias justificadas e injustificadas), incidencias de violencia, incluyendo abuso y acoso.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kern w:val="0"/>
          <w:sz w:val="22"/>
          <w:szCs w:val="22"/>
          <w14:ligatures w14:val="none"/>
        </w:rPr>
        <w:t xml:space="preserve">Parte (viii)(II) Esta sección proporciona información de las encuestas del CRDC 2020-21, enviadas por los distritos escolares a la Oficina de Derechos Civiles sobre el número de estudiantes inscritos en programas preescolares y cursos acelerados para obtener crédito postsecundario mientras todavía están en la escuela secundaria.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b/>
          <w:bCs/>
          <w:kern w:val="0"/>
          <w:sz w:val="22"/>
          <w:szCs w:val="22"/>
          <w14:ligatures w14:val="none"/>
        </w:rPr>
        <w:t xml:space="preserve">Parte (ix): Datos de calidad de los maestros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kern w:val="0"/>
          <w:sz w:val="22"/>
          <w:szCs w:val="22"/>
          <w14:ligatures w14:val="none"/>
        </w:rPr>
        <w:t xml:space="preserve">Esta sección proporciona información sobre las cualificaciones profesionales de los maestros, incluida la información desglosada por las escuelas de alta y baja pobreza sobre el número y porcentaje de (I) maestros, directores y otros líderes escolares inexpertos; (II) maestros que enseñen con credenciales de emergencia o provisionales; y (III) maestros que no estén enseñando en la materia o campo para el cual el maestro está certificado o licenciado.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b/>
          <w:bCs/>
          <w:kern w:val="0"/>
          <w:sz w:val="22"/>
          <w:szCs w:val="22"/>
          <w14:ligatures w14:val="none"/>
        </w:rPr>
        <w:t xml:space="preserve">Parte (x): Gasto por alumno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kern w:val="0"/>
          <w:sz w:val="22"/>
          <w:szCs w:val="22"/>
          <w14:ligatures w14:val="none"/>
        </w:rPr>
        <w:t xml:space="preserve">Esta sección proporciona información sobre los gastos por alumno de los fondos federales, estatales y locales, incluidos los gastos de personal y no de personal, desglosados por fuente de fondos, para cada distrito y plantel por el año fiscal anterior.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i/>
          <w:iCs/>
          <w:kern w:val="0"/>
          <w:sz w:val="22"/>
          <w:szCs w:val="22"/>
          <w14:ligatures w14:val="none"/>
        </w:rPr>
        <w:t xml:space="preserve">Se actualizará antes del 30 de junio de 2024.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b/>
          <w:bCs/>
          <w:kern w:val="0"/>
          <w:sz w:val="22"/>
          <w:szCs w:val="22"/>
          <w14:ligatures w14:val="none"/>
        </w:rPr>
        <w:t xml:space="preserve">Parte (xi): Participación en STAAR Alternate 2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kern w:val="0"/>
          <w:sz w:val="22"/>
          <w:szCs w:val="22"/>
          <w14:ligatures w14:val="none"/>
        </w:rPr>
        <w:t xml:space="preserve">Esta sección proporciona información sobre el número y porcentaje de estudiantes con las discapacidades cognitivas más significativas que toman STAAR Alternate 2, por grado y materia para el año escolar 2022-23.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b/>
          <w:bCs/>
          <w:kern w:val="0"/>
          <w:sz w:val="22"/>
          <w:szCs w:val="22"/>
          <w14:ligatures w14:val="none"/>
        </w:rPr>
        <w:t xml:space="preserve">Parte (xii): Evaluación Nacional Estatal del Progreso Educativo (NAEP, por sus siglas en ingles)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kern w:val="0"/>
          <w:sz w:val="22"/>
          <w:szCs w:val="22"/>
          <w14:ligatures w14:val="none"/>
        </w:rPr>
        <w:lastRenderedPageBreak/>
        <w:t xml:space="preserve">Esta sección proporciona resultados sobre las evaluaciones académicas estatales en lectura y matemáticas en los grados 4 y 8 de la Evaluación Nacional del Progreso Educativo, en comparación con el promedio nacional de dichos resultados del 2022.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b/>
          <w:bCs/>
          <w:kern w:val="0"/>
          <w:sz w:val="22"/>
          <w:szCs w:val="22"/>
          <w14:ligatures w14:val="none"/>
        </w:rPr>
        <w:t xml:space="preserve">Parte (xiii): Tasa de grupos de graduados inscritos en educación postsecundaria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kern w:val="0"/>
          <w:sz w:val="22"/>
          <w:szCs w:val="22"/>
          <w14:ligatures w14:val="none"/>
        </w:rPr>
        <w:t xml:space="preserve">Esta sección proporciona información sobre la tasa de grupo a la que los estudiantes que se graduaron de la escuela secundaria en el año 2020-21 que se inscribieron en el año académico 2021-22 en (I) una institución publica de educación postsecundaria en Texas; (II) una institución privada de educación postsecundaria en Texas; y (III) una institución de educación postsecundaria fuera de Texas.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b/>
          <w:bCs/>
          <w:kern w:val="0"/>
          <w:sz w:val="22"/>
          <w:szCs w:val="22"/>
          <w14:ligatures w14:val="none"/>
        </w:rPr>
        <w:t xml:space="preserve">Parte (xiv): Información Adicional – Ausentismo Crónico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kern w:val="0"/>
          <w:sz w:val="22"/>
          <w:szCs w:val="22"/>
          <w14:ligatures w14:val="none"/>
        </w:rPr>
        <w:t xml:space="preserve">Esta sección proporciona información sobre el ausentismo crónico según la definición de EDFacts: porcentaje de la </w:t>
      </w:r>
    </w:p>
    <w:p w:rsidR="009865B6" w:rsidRPr="009865B6" w:rsidRDefault="009865B6" w:rsidP="009865B6">
      <w:pPr>
        <w:shd w:val="clear" w:color="auto" w:fill="FFFFFF"/>
        <w:rPr>
          <w:rFonts w:ascii="Times New Roman" w:eastAsia="Times New Roman" w:hAnsi="Times New Roman" w:cs="Times New Roman"/>
          <w:kern w:val="0"/>
          <w14:ligatures w14:val="none"/>
        </w:rPr>
      </w:pPr>
      <w:r w:rsidRPr="009865B6">
        <w:rPr>
          <w:rFonts w:ascii="Times New Roman" w:eastAsia="Times New Roman" w:hAnsi="Times New Roman" w:cs="Times New Roman"/>
          <w:kern w:val="0"/>
          <w14:ligatures w14:val="none"/>
        </w:rPr>
        <w:fldChar w:fldCharType="begin"/>
      </w:r>
      <w:r w:rsidRPr="009865B6">
        <w:rPr>
          <w:rFonts w:ascii="Times New Roman" w:eastAsia="Times New Roman" w:hAnsi="Times New Roman" w:cs="Times New Roman"/>
          <w:kern w:val="0"/>
          <w14:ligatures w14:val="none"/>
        </w:rPr>
        <w:instrText xml:space="preserve"> INCLUDEPICTURE "/Users/jjahn/Library/Group Containers/UBF8T346G9.ms/WebArchiveCopyPasteTempFiles/com.microsoft.Word/page2image862912" \* MERGEFORMATINET </w:instrText>
      </w:r>
      <w:r w:rsidRPr="009865B6">
        <w:rPr>
          <w:rFonts w:ascii="Times New Roman" w:eastAsia="Times New Roman" w:hAnsi="Times New Roman" w:cs="Times New Roman"/>
          <w:kern w:val="0"/>
          <w14:ligatures w14:val="none"/>
        </w:rPr>
        <w:fldChar w:fldCharType="separate"/>
      </w:r>
      <w:r w:rsidRPr="009865B6">
        <w:rPr>
          <w:rFonts w:ascii="Times New Roman" w:eastAsia="Times New Roman" w:hAnsi="Times New Roman" w:cs="Times New Roman"/>
          <w:noProof/>
          <w:kern w:val="0"/>
          <w14:ligatures w14:val="none"/>
        </w:rPr>
        <w:drawing>
          <wp:inline distT="0" distB="0" distL="0" distR="0">
            <wp:extent cx="711200" cy="12700"/>
            <wp:effectExtent l="0" t="0" r="0" b="0"/>
            <wp:docPr id="1132550531" name="Picture 2" descr="page2image862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8629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1200" cy="12700"/>
                    </a:xfrm>
                    <a:prstGeom prst="rect">
                      <a:avLst/>
                    </a:prstGeom>
                    <a:noFill/>
                    <a:ln>
                      <a:noFill/>
                    </a:ln>
                  </pic:spPr>
                </pic:pic>
              </a:graphicData>
            </a:graphic>
          </wp:inline>
        </w:drawing>
      </w:r>
      <w:r w:rsidRPr="009865B6">
        <w:rPr>
          <w:rFonts w:ascii="Times New Roman" w:eastAsia="Times New Roman" w:hAnsi="Times New Roman" w:cs="Times New Roman"/>
          <w:kern w:val="0"/>
          <w14:ligatures w14:val="none"/>
        </w:rPr>
        <w:fldChar w:fldCharType="end"/>
      </w:r>
      <w:r w:rsidRPr="009865B6">
        <w:rPr>
          <w:rFonts w:ascii="Times New Roman" w:eastAsia="Times New Roman" w:hAnsi="Times New Roman" w:cs="Times New Roman"/>
          <w:kern w:val="0"/>
          <w14:ligatures w14:val="none"/>
        </w:rPr>
        <w:fldChar w:fldCharType="begin"/>
      </w:r>
      <w:r w:rsidRPr="009865B6">
        <w:rPr>
          <w:rFonts w:ascii="Times New Roman" w:eastAsia="Times New Roman" w:hAnsi="Times New Roman" w:cs="Times New Roman"/>
          <w:kern w:val="0"/>
          <w14:ligatures w14:val="none"/>
        </w:rPr>
        <w:instrText xml:space="preserve"> INCLUDEPICTURE "/Users/jjahn/Library/Group Containers/UBF8T346G9.ms/WebArchiveCopyPasteTempFiles/com.microsoft.Word/page2image862528" \* MERGEFORMATINET </w:instrText>
      </w:r>
      <w:r w:rsidRPr="009865B6">
        <w:rPr>
          <w:rFonts w:ascii="Times New Roman" w:eastAsia="Times New Roman" w:hAnsi="Times New Roman" w:cs="Times New Roman"/>
          <w:kern w:val="0"/>
          <w14:ligatures w14:val="none"/>
        </w:rPr>
        <w:fldChar w:fldCharType="separate"/>
      </w:r>
      <w:r w:rsidRPr="009865B6">
        <w:rPr>
          <w:rFonts w:ascii="Times New Roman" w:eastAsia="Times New Roman" w:hAnsi="Times New Roman" w:cs="Times New Roman"/>
          <w:noProof/>
          <w:kern w:val="0"/>
          <w14:ligatures w14:val="none"/>
        </w:rPr>
        <w:drawing>
          <wp:inline distT="0" distB="0" distL="0" distR="0">
            <wp:extent cx="736600" cy="12700"/>
            <wp:effectExtent l="0" t="0" r="0" b="0"/>
            <wp:docPr id="1910395152" name="Picture 1" descr="page2image86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8625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6600" cy="12700"/>
                    </a:xfrm>
                    <a:prstGeom prst="rect">
                      <a:avLst/>
                    </a:prstGeom>
                    <a:noFill/>
                    <a:ln>
                      <a:noFill/>
                    </a:ln>
                  </pic:spPr>
                </pic:pic>
              </a:graphicData>
            </a:graphic>
          </wp:inline>
        </w:drawing>
      </w:r>
      <w:r w:rsidRPr="009865B6">
        <w:rPr>
          <w:rFonts w:ascii="Times New Roman" w:eastAsia="Times New Roman" w:hAnsi="Times New Roman" w:cs="Times New Roman"/>
          <w:kern w:val="0"/>
          <w14:ligatures w14:val="none"/>
        </w:rPr>
        <w:fldChar w:fldCharType="end"/>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kern w:val="0"/>
          <w:sz w:val="22"/>
          <w:szCs w:val="22"/>
          <w14:ligatures w14:val="none"/>
        </w:rPr>
        <w:t xml:space="preserve">cantidad no duplicada de estudiantes K-12 inscritos en una escuela por al menos 10 días y ausentes por 10% o más días durante el año escolar 2021-22. </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kern w:val="0"/>
          <w:sz w:val="22"/>
          <w:szCs w:val="22"/>
          <w14:ligatures w14:val="none"/>
        </w:rPr>
        <w:t xml:space="preserve">Si tiene dificultades accediendo a la información desde el sitio web, las copias impresas de los informes están disponibles en el distrito o en la oficina del campus. Si tiene alguna pregunta sobre la información, póngase en contacto con </w:t>
      </w:r>
      <w:r>
        <w:rPr>
          <w:rFonts w:ascii="Calibri" w:eastAsia="Times New Roman" w:hAnsi="Calibri" w:cs="Calibri"/>
          <w:kern w:val="0"/>
          <w:sz w:val="22"/>
          <w:szCs w:val="22"/>
          <w14:ligatures w14:val="none"/>
        </w:rPr>
        <w:t>cproctor</w:t>
      </w:r>
      <w:r w:rsidRPr="009865B6">
        <w:rPr>
          <w:rFonts w:ascii="Calibri" w:eastAsia="Times New Roman" w:hAnsi="Calibri" w:cs="Calibri"/>
          <w:kern w:val="0"/>
          <w:sz w:val="22"/>
          <w:szCs w:val="22"/>
          <w14:ligatures w14:val="none"/>
        </w:rPr>
        <w:t xml:space="preserve">@taylorisd.org. </w:t>
      </w:r>
    </w:p>
    <w:p w:rsidR="009865B6" w:rsidRDefault="009865B6" w:rsidP="009865B6">
      <w:pPr>
        <w:shd w:val="clear" w:color="auto" w:fill="FFFFFF"/>
        <w:spacing w:before="100" w:beforeAutospacing="1" w:after="100" w:afterAutospacing="1"/>
        <w:rPr>
          <w:rFonts w:ascii="Calibri" w:eastAsia="Times New Roman" w:hAnsi="Calibri" w:cs="Calibri"/>
          <w:kern w:val="0"/>
          <w:sz w:val="22"/>
          <w:szCs w:val="22"/>
          <w14:ligatures w14:val="none"/>
        </w:rPr>
      </w:pPr>
      <w:r w:rsidRPr="009865B6">
        <w:rPr>
          <w:rFonts w:ascii="Calibri" w:eastAsia="Times New Roman" w:hAnsi="Calibri" w:cs="Calibri"/>
          <w:kern w:val="0"/>
          <w:sz w:val="22"/>
          <w:szCs w:val="22"/>
          <w14:ligatures w14:val="none"/>
        </w:rPr>
        <w:t xml:space="preserve">Sinceramente, </w:t>
      </w:r>
    </w:p>
    <w:p w:rsidR="009865B6" w:rsidRDefault="009865B6" w:rsidP="009865B6">
      <w:pPr>
        <w:shd w:val="clear" w:color="auto" w:fill="FFFFFF"/>
        <w:spacing w:before="100" w:beforeAutospacing="1" w:after="100" w:afterAutospacing="1"/>
        <w:rPr>
          <w:rFonts w:ascii="Calibri" w:eastAsia="Times New Roman" w:hAnsi="Calibri" w:cs="Calibri"/>
          <w:kern w:val="0"/>
          <w:sz w:val="22"/>
          <w:szCs w:val="22"/>
          <w14:ligatures w14:val="none"/>
        </w:rPr>
      </w:pPr>
      <w:r>
        <w:rPr>
          <w:rFonts w:ascii="Calibri" w:eastAsia="Times New Roman" w:hAnsi="Calibri" w:cs="Calibri"/>
          <w:kern w:val="0"/>
          <w:sz w:val="22"/>
          <w:szCs w:val="22"/>
          <w14:ligatures w14:val="none"/>
        </w:rPr>
        <w:t>Cynthia Proctor</w:t>
      </w:r>
    </w:p>
    <w:p w:rsidR="009865B6" w:rsidRPr="009865B6" w:rsidRDefault="009865B6" w:rsidP="009865B6">
      <w:pPr>
        <w:shd w:val="clear" w:color="auto" w:fill="FFFFFF"/>
        <w:spacing w:before="100" w:beforeAutospacing="1" w:after="100" w:afterAutospacing="1"/>
        <w:rPr>
          <w:rFonts w:ascii="Times New Roman" w:eastAsia="Times New Roman" w:hAnsi="Times New Roman" w:cs="Times New Roman"/>
          <w:kern w:val="0"/>
          <w14:ligatures w14:val="none"/>
        </w:rPr>
      </w:pPr>
      <w:r w:rsidRPr="009865B6">
        <w:rPr>
          <w:rFonts w:ascii="Calibri" w:eastAsia="Times New Roman" w:hAnsi="Calibri" w:cs="Calibri"/>
          <w:kern w:val="0"/>
          <w:sz w:val="22"/>
          <w:szCs w:val="22"/>
          <w14:ligatures w14:val="none"/>
        </w:rPr>
        <w:t xml:space="preserve"> Principal </w:t>
      </w:r>
    </w:p>
    <w:p w:rsidR="00D80668" w:rsidRDefault="00D80668"/>
    <w:sectPr w:rsidR="00D80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B6"/>
    <w:rsid w:val="00592F56"/>
    <w:rsid w:val="0095379E"/>
    <w:rsid w:val="009865B6"/>
    <w:rsid w:val="00D80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07EFB0"/>
  <w15:chartTrackingRefBased/>
  <w15:docId w15:val="{1E8AA002-44F4-1442-889B-D297C354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65B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28005">
      <w:bodyDiv w:val="1"/>
      <w:marLeft w:val="0"/>
      <w:marRight w:val="0"/>
      <w:marTop w:val="0"/>
      <w:marBottom w:val="0"/>
      <w:divBdr>
        <w:top w:val="none" w:sz="0" w:space="0" w:color="auto"/>
        <w:left w:val="none" w:sz="0" w:space="0" w:color="auto"/>
        <w:bottom w:val="none" w:sz="0" w:space="0" w:color="auto"/>
        <w:right w:val="none" w:sz="0" w:space="0" w:color="auto"/>
      </w:divBdr>
      <w:divsChild>
        <w:div w:id="1550023897">
          <w:marLeft w:val="0"/>
          <w:marRight w:val="0"/>
          <w:marTop w:val="0"/>
          <w:marBottom w:val="0"/>
          <w:divBdr>
            <w:top w:val="none" w:sz="0" w:space="0" w:color="auto"/>
            <w:left w:val="none" w:sz="0" w:space="0" w:color="auto"/>
            <w:bottom w:val="none" w:sz="0" w:space="0" w:color="auto"/>
            <w:right w:val="none" w:sz="0" w:space="0" w:color="auto"/>
          </w:divBdr>
          <w:divsChild>
            <w:div w:id="954019912">
              <w:marLeft w:val="0"/>
              <w:marRight w:val="0"/>
              <w:marTop w:val="0"/>
              <w:marBottom w:val="0"/>
              <w:divBdr>
                <w:top w:val="none" w:sz="0" w:space="0" w:color="auto"/>
                <w:left w:val="none" w:sz="0" w:space="0" w:color="auto"/>
                <w:bottom w:val="none" w:sz="0" w:space="0" w:color="auto"/>
                <w:right w:val="none" w:sz="0" w:space="0" w:color="auto"/>
              </w:divBdr>
              <w:divsChild>
                <w:div w:id="1709329918">
                  <w:marLeft w:val="0"/>
                  <w:marRight w:val="0"/>
                  <w:marTop w:val="0"/>
                  <w:marBottom w:val="0"/>
                  <w:divBdr>
                    <w:top w:val="none" w:sz="0" w:space="0" w:color="auto"/>
                    <w:left w:val="none" w:sz="0" w:space="0" w:color="auto"/>
                    <w:bottom w:val="none" w:sz="0" w:space="0" w:color="auto"/>
                    <w:right w:val="none" w:sz="0" w:space="0" w:color="auto"/>
                  </w:divBdr>
                  <w:divsChild>
                    <w:div w:id="3662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961492">
          <w:marLeft w:val="0"/>
          <w:marRight w:val="0"/>
          <w:marTop w:val="0"/>
          <w:marBottom w:val="0"/>
          <w:divBdr>
            <w:top w:val="none" w:sz="0" w:space="0" w:color="auto"/>
            <w:left w:val="none" w:sz="0" w:space="0" w:color="auto"/>
            <w:bottom w:val="none" w:sz="0" w:space="0" w:color="auto"/>
            <w:right w:val="none" w:sz="0" w:space="0" w:color="auto"/>
          </w:divBdr>
          <w:divsChild>
            <w:div w:id="1760325092">
              <w:marLeft w:val="0"/>
              <w:marRight w:val="0"/>
              <w:marTop w:val="0"/>
              <w:marBottom w:val="0"/>
              <w:divBdr>
                <w:top w:val="none" w:sz="0" w:space="0" w:color="auto"/>
                <w:left w:val="none" w:sz="0" w:space="0" w:color="auto"/>
                <w:bottom w:val="none" w:sz="0" w:space="0" w:color="auto"/>
                <w:right w:val="none" w:sz="0" w:space="0" w:color="auto"/>
              </w:divBdr>
              <w:divsChild>
                <w:div w:id="139731006">
                  <w:marLeft w:val="0"/>
                  <w:marRight w:val="0"/>
                  <w:marTop w:val="0"/>
                  <w:marBottom w:val="0"/>
                  <w:divBdr>
                    <w:top w:val="none" w:sz="0" w:space="0" w:color="auto"/>
                    <w:left w:val="none" w:sz="0" w:space="0" w:color="auto"/>
                    <w:bottom w:val="none" w:sz="0" w:space="0" w:color="auto"/>
                    <w:right w:val="none" w:sz="0" w:space="0" w:color="auto"/>
                  </w:divBdr>
                  <w:divsChild>
                    <w:div w:id="125188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04134">
          <w:marLeft w:val="0"/>
          <w:marRight w:val="0"/>
          <w:marTop w:val="0"/>
          <w:marBottom w:val="0"/>
          <w:divBdr>
            <w:top w:val="none" w:sz="0" w:space="0" w:color="auto"/>
            <w:left w:val="none" w:sz="0" w:space="0" w:color="auto"/>
            <w:bottom w:val="none" w:sz="0" w:space="0" w:color="auto"/>
            <w:right w:val="none" w:sz="0" w:space="0" w:color="auto"/>
          </w:divBdr>
          <w:divsChild>
            <w:div w:id="256600931">
              <w:marLeft w:val="0"/>
              <w:marRight w:val="0"/>
              <w:marTop w:val="0"/>
              <w:marBottom w:val="0"/>
              <w:divBdr>
                <w:top w:val="none" w:sz="0" w:space="0" w:color="auto"/>
                <w:left w:val="none" w:sz="0" w:space="0" w:color="auto"/>
                <w:bottom w:val="none" w:sz="0" w:space="0" w:color="auto"/>
                <w:right w:val="none" w:sz="0" w:space="0" w:color="auto"/>
              </w:divBdr>
              <w:divsChild>
                <w:div w:id="262038222">
                  <w:marLeft w:val="0"/>
                  <w:marRight w:val="0"/>
                  <w:marTop w:val="0"/>
                  <w:marBottom w:val="0"/>
                  <w:divBdr>
                    <w:top w:val="none" w:sz="0" w:space="0" w:color="auto"/>
                    <w:left w:val="none" w:sz="0" w:space="0" w:color="auto"/>
                    <w:bottom w:val="none" w:sz="0" w:space="0" w:color="auto"/>
                    <w:right w:val="none" w:sz="0" w:space="0" w:color="auto"/>
                  </w:divBdr>
                  <w:divsChild>
                    <w:div w:id="177078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1347</Words>
  <Characters>7682</Characters>
  <Application>Microsoft Office Word</Application>
  <DocSecurity>0</DocSecurity>
  <Lines>64</Lines>
  <Paragraphs>18</Paragraphs>
  <ScaleCrop>false</ScaleCrop>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Jahn</dc:creator>
  <cp:keywords/>
  <dc:description/>
  <cp:lastModifiedBy>Joanna Jahn</cp:lastModifiedBy>
  <cp:revision>3</cp:revision>
  <dcterms:created xsi:type="dcterms:W3CDTF">2024-09-03T15:09:00Z</dcterms:created>
  <dcterms:modified xsi:type="dcterms:W3CDTF">2025-01-29T21:35:00Z</dcterms:modified>
</cp:coreProperties>
</file>